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99B" w:rsidRDefault="004A099B" w:rsidP="004A099B">
      <w:bookmarkStart w:id="0" w:name="_GoBack"/>
      <w:r>
        <w:t xml:space="preserve">    </w:t>
      </w:r>
      <w:r w:rsidRPr="004A099B">
        <w:t>S3 Table. Risks of hyperlipidemia and hyperglycemia in urban and rural population.</w:t>
      </w:r>
    </w:p>
    <w:bookmarkEnd w:id="0"/>
    <w:tbl>
      <w:tblPr>
        <w:tblStyle w:val="TableGrid"/>
        <w:tblpPr w:leftFromText="180" w:rightFromText="180" w:vertAnchor="page" w:horzAnchor="margin" w:tblpY="1899"/>
        <w:tblW w:w="8560" w:type="dxa"/>
        <w:tblLayout w:type="fixed"/>
        <w:tblLook w:val="0000" w:firstRow="0" w:lastRow="0" w:firstColumn="0" w:lastColumn="0" w:noHBand="0" w:noVBand="0"/>
      </w:tblPr>
      <w:tblGrid>
        <w:gridCol w:w="3240"/>
        <w:gridCol w:w="2070"/>
        <w:gridCol w:w="1890"/>
        <w:gridCol w:w="1360"/>
      </w:tblGrid>
      <w:tr w:rsidR="000D67EC" w:rsidRPr="00DC1C20" w:rsidTr="000D67EC">
        <w:tc>
          <w:tcPr>
            <w:tcW w:w="3240" w:type="dxa"/>
          </w:tcPr>
          <w:p w:rsidR="000D67EC" w:rsidRPr="00DC1C20" w:rsidRDefault="000D67EC" w:rsidP="000D67EC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</w:tcPr>
          <w:p w:rsidR="000D67EC" w:rsidRPr="00DC1C20" w:rsidRDefault="000D67EC" w:rsidP="000D67EC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Urban</w:t>
            </w:r>
          </w:p>
          <w:p w:rsidR="000D67EC" w:rsidRPr="00DC1C20" w:rsidRDefault="000D67EC" w:rsidP="000D67EC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 = 1394 (78.54%)</w:t>
            </w:r>
          </w:p>
        </w:tc>
        <w:tc>
          <w:tcPr>
            <w:tcW w:w="1890" w:type="dxa"/>
          </w:tcPr>
          <w:p w:rsidR="000D67EC" w:rsidRPr="00DC1C20" w:rsidRDefault="000D67EC" w:rsidP="000D67EC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Rural</w:t>
            </w:r>
          </w:p>
          <w:p w:rsidR="000D67EC" w:rsidRPr="00DC1C20" w:rsidRDefault="000D67EC" w:rsidP="000D67EC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 = 381 (21.46%)</w:t>
            </w:r>
          </w:p>
        </w:tc>
        <w:tc>
          <w:tcPr>
            <w:tcW w:w="1360" w:type="dxa"/>
          </w:tcPr>
          <w:p w:rsidR="000D67EC" w:rsidRPr="00DC1C20" w:rsidRDefault="000D67EC" w:rsidP="000D67EC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</w:tr>
      <w:tr w:rsidR="000D67EC" w:rsidRPr="00DC1C20" w:rsidTr="000D67EC">
        <w:tc>
          <w:tcPr>
            <w:tcW w:w="3240" w:type="dxa"/>
          </w:tcPr>
          <w:p w:rsidR="000D67EC" w:rsidRPr="00DC1C20" w:rsidRDefault="000D67EC" w:rsidP="000D67EC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mean ± SD</w:t>
            </w:r>
          </w:p>
        </w:tc>
        <w:tc>
          <w:tcPr>
            <w:tcW w:w="207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4.97 ± 1.08</w:t>
            </w:r>
          </w:p>
        </w:tc>
        <w:tc>
          <w:tcPr>
            <w:tcW w:w="189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4.98 ± 0.99</w:t>
            </w:r>
          </w:p>
        </w:tc>
        <w:tc>
          <w:tcPr>
            <w:tcW w:w="136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0.900</w:t>
            </w:r>
          </w:p>
        </w:tc>
      </w:tr>
      <w:tr w:rsidR="000D67EC" w:rsidRPr="00DC1C20" w:rsidTr="000D67EC">
        <w:tc>
          <w:tcPr>
            <w:tcW w:w="3240" w:type="dxa"/>
          </w:tcPr>
          <w:p w:rsidR="000D67EC" w:rsidRPr="00DC1C20" w:rsidRDefault="000D67EC" w:rsidP="000D67EC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median (IQR)</w:t>
            </w:r>
          </w:p>
        </w:tc>
        <w:tc>
          <w:tcPr>
            <w:tcW w:w="207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4.90 (1.32)</w:t>
            </w:r>
          </w:p>
        </w:tc>
        <w:tc>
          <w:tcPr>
            <w:tcW w:w="189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5.00 (1.44)</w:t>
            </w:r>
          </w:p>
        </w:tc>
        <w:tc>
          <w:tcPr>
            <w:tcW w:w="136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0.548</w:t>
            </w:r>
          </w:p>
        </w:tc>
      </w:tr>
      <w:tr w:rsidR="000D67EC" w:rsidRPr="00DC1C20" w:rsidTr="000D67EC">
        <w:tc>
          <w:tcPr>
            <w:tcW w:w="3240" w:type="dxa"/>
          </w:tcPr>
          <w:p w:rsidR="000D67EC" w:rsidRPr="00DC1C20" w:rsidRDefault="000D67EC" w:rsidP="000D67EC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mean ± SD</w:t>
            </w:r>
          </w:p>
        </w:tc>
        <w:tc>
          <w:tcPr>
            <w:tcW w:w="207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6.22 ± 2.83</w:t>
            </w:r>
          </w:p>
        </w:tc>
        <w:tc>
          <w:tcPr>
            <w:tcW w:w="189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6.39 ± 3.28</w:t>
            </w:r>
          </w:p>
        </w:tc>
        <w:tc>
          <w:tcPr>
            <w:tcW w:w="136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0.307</w:t>
            </w:r>
          </w:p>
        </w:tc>
      </w:tr>
      <w:tr w:rsidR="000D67EC" w:rsidRPr="00DC1C20" w:rsidTr="000D67EC">
        <w:tc>
          <w:tcPr>
            <w:tcW w:w="3240" w:type="dxa"/>
          </w:tcPr>
          <w:p w:rsidR="000D67EC" w:rsidRPr="00DC1C20" w:rsidRDefault="000D67EC" w:rsidP="000D67EC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median (IQR)</w:t>
            </w:r>
          </w:p>
        </w:tc>
        <w:tc>
          <w:tcPr>
            <w:tcW w:w="207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5.28 (1.45)</w:t>
            </w:r>
          </w:p>
        </w:tc>
        <w:tc>
          <w:tcPr>
            <w:tcW w:w="189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5.00 (2.15)</w:t>
            </w:r>
          </w:p>
        </w:tc>
        <w:tc>
          <w:tcPr>
            <w:tcW w:w="136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0.010</w:t>
            </w:r>
          </w:p>
        </w:tc>
      </w:tr>
      <w:tr w:rsidR="000D67EC" w:rsidRPr="00DC1C20" w:rsidTr="000D67EC">
        <w:tc>
          <w:tcPr>
            <w:tcW w:w="3240" w:type="dxa"/>
          </w:tcPr>
          <w:p w:rsidR="000D67EC" w:rsidRPr="00DC1C20" w:rsidRDefault="000D67EC" w:rsidP="000D67EC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mean ± SD</w:t>
            </w:r>
          </w:p>
        </w:tc>
        <w:tc>
          <w:tcPr>
            <w:tcW w:w="207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1.10 ± 0.33</w:t>
            </w:r>
          </w:p>
        </w:tc>
        <w:tc>
          <w:tcPr>
            <w:tcW w:w="189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1.08 ± 0.29</w:t>
            </w:r>
          </w:p>
        </w:tc>
        <w:tc>
          <w:tcPr>
            <w:tcW w:w="136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0.486</w:t>
            </w:r>
          </w:p>
        </w:tc>
      </w:tr>
      <w:tr w:rsidR="000D67EC" w:rsidRPr="00DC1C20" w:rsidTr="000D67EC">
        <w:tc>
          <w:tcPr>
            <w:tcW w:w="3240" w:type="dxa"/>
          </w:tcPr>
          <w:p w:rsidR="000D67EC" w:rsidRPr="00DC1C20" w:rsidRDefault="000D67EC" w:rsidP="000D67EC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median (IQR)</w:t>
            </w:r>
          </w:p>
        </w:tc>
        <w:tc>
          <w:tcPr>
            <w:tcW w:w="207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1.05 (0.42)</w:t>
            </w:r>
          </w:p>
        </w:tc>
        <w:tc>
          <w:tcPr>
            <w:tcW w:w="189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1.00 (0.34)</w:t>
            </w:r>
          </w:p>
        </w:tc>
        <w:tc>
          <w:tcPr>
            <w:tcW w:w="136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0.922</w:t>
            </w:r>
          </w:p>
        </w:tc>
      </w:tr>
      <w:tr w:rsidR="000D67EC" w:rsidRPr="00DC1C20" w:rsidTr="000D67EC">
        <w:tc>
          <w:tcPr>
            <w:tcW w:w="3240" w:type="dxa"/>
          </w:tcPr>
          <w:p w:rsidR="000D67EC" w:rsidRPr="00DC1C20" w:rsidRDefault="000D67EC" w:rsidP="000D67EC">
            <w:pPr>
              <w:keepNext/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LDL cholesterol, mean ± SD</w:t>
            </w:r>
          </w:p>
        </w:tc>
        <w:tc>
          <w:tcPr>
            <w:tcW w:w="207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3.20 ± 0.90</w:t>
            </w:r>
          </w:p>
        </w:tc>
        <w:tc>
          <w:tcPr>
            <w:tcW w:w="189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3.24 ± 0.88</w:t>
            </w:r>
          </w:p>
        </w:tc>
        <w:tc>
          <w:tcPr>
            <w:tcW w:w="136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0.434</w:t>
            </w:r>
          </w:p>
        </w:tc>
      </w:tr>
      <w:tr w:rsidR="000D67EC" w:rsidRPr="00DC1C20" w:rsidTr="000D67EC">
        <w:tc>
          <w:tcPr>
            <w:tcW w:w="3240" w:type="dxa"/>
          </w:tcPr>
          <w:p w:rsidR="000D67EC" w:rsidRPr="00DC1C20" w:rsidRDefault="000D67EC" w:rsidP="000D67EC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Triglycerides, median (IQR)</w:t>
            </w:r>
          </w:p>
        </w:tc>
        <w:tc>
          <w:tcPr>
            <w:tcW w:w="207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1.32 (0.94)</w:t>
            </w:r>
          </w:p>
        </w:tc>
        <w:tc>
          <w:tcPr>
            <w:tcW w:w="189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1.30 (0.90)</w:t>
            </w:r>
          </w:p>
        </w:tc>
        <w:tc>
          <w:tcPr>
            <w:tcW w:w="136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0.257</w:t>
            </w:r>
          </w:p>
        </w:tc>
      </w:tr>
      <w:tr w:rsidR="000D67EC" w:rsidRPr="00DC1C20" w:rsidTr="000D67EC">
        <w:tc>
          <w:tcPr>
            <w:tcW w:w="3240" w:type="dxa"/>
          </w:tcPr>
          <w:p w:rsidR="000D67EC" w:rsidRPr="00DC1C20" w:rsidRDefault="000D67EC" w:rsidP="000D67EC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 between 6–7 mmol/L in non-diabetic patients, n (%)</w:t>
            </w:r>
          </w:p>
        </w:tc>
        <w:tc>
          <w:tcPr>
            <w:tcW w:w="2070" w:type="dxa"/>
          </w:tcPr>
          <w:p w:rsidR="000D67EC" w:rsidRPr="00DC1C20" w:rsidRDefault="000D67EC" w:rsidP="000D67EC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113 (10.52%)</w:t>
            </w:r>
          </w:p>
        </w:tc>
        <w:tc>
          <w:tcPr>
            <w:tcW w:w="1890" w:type="dxa"/>
          </w:tcPr>
          <w:p w:rsidR="000D67EC" w:rsidRPr="00DC1C20" w:rsidRDefault="000D67EC" w:rsidP="000D67EC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15 (5.56%)</w:t>
            </w:r>
          </w:p>
        </w:tc>
        <w:tc>
          <w:tcPr>
            <w:tcW w:w="1360" w:type="dxa"/>
          </w:tcPr>
          <w:p w:rsidR="000D67EC" w:rsidRPr="00DC1C20" w:rsidRDefault="000D67EC" w:rsidP="000D67EC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0.014</w:t>
            </w:r>
          </w:p>
        </w:tc>
      </w:tr>
      <w:tr w:rsidR="000D67EC" w:rsidRPr="00DC1C20" w:rsidTr="000D67EC">
        <w:tc>
          <w:tcPr>
            <w:tcW w:w="3240" w:type="dxa"/>
          </w:tcPr>
          <w:p w:rsidR="000D67EC" w:rsidRPr="00DC1C20" w:rsidRDefault="000D67EC" w:rsidP="000D67EC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 &gt; 5.2 mmol/L and LDL &gt; 3.5 mmol/L, n (%)</w:t>
            </w:r>
          </w:p>
        </w:tc>
        <w:tc>
          <w:tcPr>
            <w:tcW w:w="207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439 (31.49%)</w:t>
            </w:r>
          </w:p>
        </w:tc>
        <w:tc>
          <w:tcPr>
            <w:tcW w:w="189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130 (34.12%)</w:t>
            </w:r>
          </w:p>
        </w:tc>
        <w:tc>
          <w:tcPr>
            <w:tcW w:w="1360" w:type="dxa"/>
          </w:tcPr>
          <w:p w:rsidR="000D67EC" w:rsidRPr="00DC1C20" w:rsidRDefault="000D67EC" w:rsidP="000D67EC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0.330</w:t>
            </w:r>
          </w:p>
        </w:tc>
      </w:tr>
    </w:tbl>
    <w:p w:rsidR="004A099B" w:rsidRDefault="004A099B"/>
    <w:p w:rsidR="004A099B" w:rsidRDefault="004A099B"/>
    <w:p w:rsidR="004A099B" w:rsidRDefault="004A099B">
      <w:r>
        <w:t xml:space="preserve"> </w:t>
      </w:r>
    </w:p>
    <w:p w:rsidR="004A099B" w:rsidRDefault="004A099B"/>
    <w:sectPr w:rsidR="004A09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D05"/>
    <w:rsid w:val="000D67EC"/>
    <w:rsid w:val="003023B4"/>
    <w:rsid w:val="004A099B"/>
    <w:rsid w:val="004D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4DFC07B-5004-4EA4-9E79-BA31737E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099B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Taah agwa</dc:creator>
  <cp:keywords/>
  <dc:description/>
  <cp:lastModifiedBy>Taah agwa</cp:lastModifiedBy>
  <cp:revision>3</cp:revision>
  <dcterms:created xsi:type="dcterms:W3CDTF">2019-09-04T12:18:00Z</dcterms:created>
  <dcterms:modified xsi:type="dcterms:W3CDTF">2019-09-04T12:19:00Z</dcterms:modified>
</cp:coreProperties>
</file>